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C26F83" w:rsidRPr="00C26F83" w:rsidTr="00C26F8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F83" w:rsidRPr="00C26F83" w:rsidTr="00C26F8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6F8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НАЦІОНАЛЬНЕ АГЕНТСТВО УКРАЇНИ </w:t>
            </w:r>
            <w:proofErr w:type="gramStart"/>
            <w:r w:rsidRPr="00C26F83">
              <w:rPr>
                <w:rFonts w:eastAsia="Times New Roman"/>
                <w:b/>
                <w:bCs/>
                <w:color w:val="000000"/>
                <w:lang w:eastAsia="ru-RU"/>
              </w:rPr>
              <w:t>З</w:t>
            </w:r>
            <w:proofErr w:type="gramEnd"/>
            <w:r w:rsidRPr="00C26F8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ПИТАНЬ ДЕРЖАВНОЇ СЛУЖБИ</w:t>
            </w:r>
          </w:p>
        </w:tc>
      </w:tr>
      <w:tr w:rsidR="00C26F83" w:rsidRPr="00C26F83" w:rsidTr="00C26F8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6F8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C26F83" w:rsidRPr="00C26F83" w:rsidTr="00C26F8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150" w:after="150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06.04.2016  № 72</w:t>
            </w:r>
          </w:p>
        </w:tc>
      </w:tr>
      <w:tr w:rsidR="00C26F83" w:rsidRPr="00C26F83" w:rsidTr="00C26F8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р.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 № 647/28777</w:t>
            </w:r>
          </w:p>
        </w:tc>
      </w:tr>
    </w:tbl>
    <w:p w:rsidR="00C26F83" w:rsidRPr="00C26F83" w:rsidRDefault="00C26F83" w:rsidP="00C26F83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" w:name="n117"/>
      <w:bookmarkEnd w:id="1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затвердження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Порядку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визначення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спеціальних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вимог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proofErr w:type="gram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осіб</w:t>
      </w:r>
      <w:proofErr w:type="spellEnd"/>
      <w:proofErr w:type="gram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які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претендують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зайняття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посад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державної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служби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категорій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«Б» і «В»</w:t>
      </w:r>
    </w:p>
    <w:p w:rsidR="00C26F83" w:rsidRPr="00C26F83" w:rsidRDefault="00C26F83" w:rsidP="00C26F83">
      <w:pPr>
        <w:shd w:val="clear" w:color="auto" w:fill="FFFFFF"/>
        <w:spacing w:before="150" w:after="300"/>
        <w:ind w:left="450" w:right="450"/>
        <w:jc w:val="left"/>
        <w:rPr>
          <w:rFonts w:eastAsia="Times New Roman"/>
          <w:color w:val="000000"/>
          <w:sz w:val="24"/>
          <w:szCs w:val="24"/>
          <w:lang w:eastAsia="ru-RU"/>
        </w:rPr>
      </w:pPr>
      <w:bookmarkStart w:id="2" w:name="n123"/>
      <w:bookmarkEnd w:id="2"/>
      <w:r w:rsidRPr="00C26F83">
        <w:rPr>
          <w:rFonts w:eastAsia="Times New Roman"/>
          <w:color w:val="000000"/>
          <w:sz w:val="24"/>
          <w:szCs w:val="24"/>
          <w:lang w:eastAsia="ru-RU"/>
        </w:rPr>
        <w:t>{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внесеними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 Наказом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C26F83">
        <w:rPr>
          <w:rFonts w:eastAsia="Times New Roman"/>
          <w:color w:val="000000"/>
          <w:sz w:val="24"/>
          <w:szCs w:val="24"/>
          <w:lang w:eastAsia="ru-RU"/>
        </w:rPr>
        <w:br/>
        <w:t xml:space="preserve">агентства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C26F83">
        <w:rPr>
          <w:rFonts w:eastAsia="Times New Roman"/>
          <w:color w:val="000000"/>
          <w:sz w:val="24"/>
          <w:szCs w:val="24"/>
          <w:lang w:eastAsia="ru-RU"/>
        </w:rPr>
        <w:br/>
      </w:r>
      <w:hyperlink r:id="rId6" w:anchor="n8" w:tgtFrame="_blank" w:history="1">
        <w:r w:rsidRPr="00C26F83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№ 62 </w:t>
        </w:r>
        <w:proofErr w:type="spellStart"/>
        <w:r w:rsidRPr="00C26F83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C26F83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16.03.2018</w:t>
        </w:r>
      </w:hyperlink>
      <w:r w:rsidRPr="00C26F83">
        <w:rPr>
          <w:rFonts w:eastAsia="Times New Roman"/>
          <w:color w:val="000000"/>
          <w:sz w:val="24"/>
          <w:szCs w:val="24"/>
          <w:lang w:eastAsia="ru-RU"/>
        </w:rPr>
        <w:t>}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" w:name="n4"/>
      <w:bookmarkEnd w:id="3"/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C26F83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"http://zakon.rada.gov.ua/laws/show/889-19" \l "n298" \t "_blank" </w:instrText>
      </w:r>
      <w:r w:rsidRPr="00C26F83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C26F83">
        <w:rPr>
          <w:rFonts w:eastAsia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C26F83">
        <w:rPr>
          <w:rFonts w:eastAsia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99"/>
          <w:sz w:val="24"/>
          <w:szCs w:val="24"/>
          <w:u w:val="single"/>
          <w:lang w:eastAsia="ru-RU"/>
        </w:rPr>
        <w:t>третьої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C26F83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20 Закону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2015 року № 889-VІІІ «Про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службу» </w:t>
      </w:r>
      <w:r w:rsidRPr="00C26F83">
        <w:rPr>
          <w:rFonts w:eastAsia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" w:name="n5"/>
      <w:bookmarkEnd w:id="4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7" w:anchor="n12" w:history="1"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визначення</w:t>
        </w:r>
        <w:proofErr w:type="spellEnd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спеціальних</w:t>
        </w:r>
        <w:proofErr w:type="spellEnd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вимог</w:t>
        </w:r>
        <w:proofErr w:type="spellEnd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до </w:t>
        </w:r>
        <w:proofErr w:type="spellStart"/>
        <w:proofErr w:type="gramStart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осіб</w:t>
        </w:r>
        <w:proofErr w:type="spellEnd"/>
        <w:proofErr w:type="gramEnd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які</w:t>
        </w:r>
        <w:proofErr w:type="spellEnd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претендують</w:t>
        </w:r>
        <w:proofErr w:type="spellEnd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зайняття</w:t>
        </w:r>
        <w:proofErr w:type="spellEnd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посад </w:t>
        </w:r>
        <w:proofErr w:type="spellStart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державної</w:t>
        </w:r>
        <w:proofErr w:type="spellEnd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служби</w:t>
        </w:r>
        <w:proofErr w:type="spellEnd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категорій</w:t>
        </w:r>
        <w:proofErr w:type="spellEnd"/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 xml:space="preserve"> «Б» і «В»</w:t>
        </w:r>
      </w:hyperlink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що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" w:name="n6"/>
      <w:bookmarkEnd w:id="5"/>
      <w:r w:rsidRPr="00C26F83">
        <w:rPr>
          <w:rFonts w:eastAsia="Times New Roman"/>
          <w:color w:val="000000"/>
          <w:sz w:val="24"/>
          <w:szCs w:val="24"/>
          <w:lang w:eastAsia="ru-RU"/>
        </w:rPr>
        <w:t>2. Департаменту нормативно-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юридичного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цього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наказу 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" w:name="n7"/>
      <w:bookmarkEnd w:id="6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3. Контроль за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цього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Нацдержслужби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розподілу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обов’язкі</w:t>
      </w:r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" w:name="n8"/>
      <w:bookmarkEnd w:id="7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Цей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набранням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2015 року </w:t>
      </w:r>
      <w:hyperlink r:id="rId8" w:tgtFrame="_blank" w:history="1">
        <w:r w:rsidRPr="00C26F83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№ 889-VIІІ</w:t>
        </w:r>
      </w:hyperlink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службу», але не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його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C26F83" w:rsidRPr="00C26F83" w:rsidTr="00C26F8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n9"/>
            <w:bookmarkEnd w:id="8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К.О. Ващенко</w:t>
            </w:r>
          </w:p>
        </w:tc>
      </w:tr>
    </w:tbl>
    <w:p w:rsidR="00C26F83" w:rsidRPr="00C26F83" w:rsidRDefault="00C26F83" w:rsidP="00C26F83">
      <w:pPr>
        <w:jc w:val="left"/>
        <w:rPr>
          <w:rFonts w:eastAsia="Times New Roman"/>
          <w:sz w:val="24"/>
          <w:szCs w:val="24"/>
          <w:lang w:eastAsia="ru-RU"/>
        </w:rPr>
      </w:pPr>
      <w:bookmarkStart w:id="9" w:name="n118"/>
      <w:bookmarkEnd w:id="9"/>
      <w:r w:rsidRPr="00C26F83">
        <w:rPr>
          <w:rFonts w:eastAsia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C26F83" w:rsidRPr="00C26F83" w:rsidTr="00C26F8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n10"/>
            <w:bookmarkEnd w:id="10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агентства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06.04.2016  № 72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(у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наказу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агентства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" w:anchor="n6" w:tgtFrame="_blank" w:history="1">
              <w:r w:rsidRPr="00C26F83">
                <w:rPr>
                  <w:rFonts w:eastAsia="Times New Roman"/>
                  <w:b/>
                  <w:bCs/>
                  <w:color w:val="000099"/>
                  <w:sz w:val="24"/>
                  <w:szCs w:val="24"/>
                  <w:u w:val="single"/>
                  <w:lang w:eastAsia="ru-RU"/>
                </w:rPr>
                <w:t>16.03.2018  № 62</w:t>
              </w:r>
            </w:hyperlink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26F83" w:rsidRPr="00C26F83" w:rsidTr="00C26F8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n11"/>
            <w:bookmarkEnd w:id="11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р.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 № 647/28777</w:t>
            </w:r>
          </w:p>
        </w:tc>
      </w:tr>
    </w:tbl>
    <w:p w:rsidR="00C26F83" w:rsidRPr="00C26F83" w:rsidRDefault="00C26F83" w:rsidP="00C26F83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2" w:name="n12"/>
      <w:bookmarkEnd w:id="12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ПОРЯДОК </w:t>
      </w:r>
      <w:r w:rsidRPr="00C26F83">
        <w:rPr>
          <w:rFonts w:eastAsia="Times New Roman"/>
          <w:color w:val="000000"/>
          <w:sz w:val="24"/>
          <w:szCs w:val="24"/>
          <w:lang w:eastAsia="ru-RU"/>
        </w:rPr>
        <w:br/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визначення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спеціальних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вимог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proofErr w:type="gram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осіб</w:t>
      </w:r>
      <w:proofErr w:type="spellEnd"/>
      <w:proofErr w:type="gram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які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претендують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зайняття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посад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державної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служби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>категорій</w:t>
      </w:r>
      <w:proofErr w:type="spellEnd"/>
      <w:r w:rsidRPr="00C26F8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«Б» і «В»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" w:name="n124"/>
      <w:bookmarkEnd w:id="13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Цей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встановлює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процедуру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претендують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зайняття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«Б» і «В» (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далі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" w:name="n125"/>
      <w:bookmarkEnd w:id="14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суб’єкт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конкурсу за формами,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визначеними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10" w:anchor="n10" w:tgtFrame="_blank" w:history="1">
        <w:r w:rsidRPr="00C26F83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Порядком </w:t>
        </w:r>
        <w:proofErr w:type="spellStart"/>
        <w:r w:rsidRPr="00C26F83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C26F83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конкурсу на </w:t>
        </w:r>
        <w:proofErr w:type="spellStart"/>
        <w:r w:rsidRPr="00C26F83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зайняття</w:t>
        </w:r>
        <w:proofErr w:type="spellEnd"/>
        <w:r w:rsidRPr="00C26F83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посад </w:t>
        </w:r>
        <w:proofErr w:type="spellStart"/>
        <w:r w:rsidRPr="00C26F83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державної</w:t>
        </w:r>
        <w:proofErr w:type="spellEnd"/>
        <w:r w:rsidRPr="00C26F83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26F83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служби</w:t>
        </w:r>
        <w:proofErr w:type="spellEnd"/>
      </w:hyperlink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затвердженим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Міні</w:t>
      </w:r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від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березня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2016 року № 246.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" w:name="n126"/>
      <w:bookmarkEnd w:id="15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3. За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змістом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описом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претендують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зайняття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«Б» і «В»,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їх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компетентностей,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знань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ефективного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обов’язкі</w:t>
      </w:r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посадою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" w:name="n127"/>
      <w:bookmarkEnd w:id="16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цьому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іальні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щодо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мати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уточнюючий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характер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щодо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галузей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знань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або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спеціальностей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якими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здобуто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вищу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конкретній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сфері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" w:name="n128"/>
      <w:bookmarkEnd w:id="17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що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регулюють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державного органу,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орган,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зобов'язаний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службовець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ідрозділ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посадової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" w:name="n129"/>
      <w:bookmarkEnd w:id="18"/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описуються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івнем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деталізації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достатнім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відбору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претендують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зайняття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одночасним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встановленням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компонентів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такої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" w:name="n130"/>
      <w:bookmarkEnd w:id="19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5. Для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претендують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зайняття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однаковими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посадовими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обов’язками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однакові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" w:name="n131"/>
      <w:bookmarkEnd w:id="20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розробляє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служба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персоналом державного органу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ід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проекту умов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конкурсу. 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разі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нового державного органу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ідготовка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проекту умов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може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покладатися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інший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державного органу до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персоналом.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" w:name="n132"/>
      <w:bookmarkEnd w:id="21"/>
      <w:r w:rsidRPr="00C26F83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7. Служба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персоналом державного органу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ід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керується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:</w:t>
      </w:r>
    </w:p>
    <w:bookmarkStart w:id="22" w:name="n133"/>
    <w:bookmarkEnd w:id="22"/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r w:rsidRPr="00C26F83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C26F83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"http://zakon.rada.gov.ua/laws/show/889-19" \t "_blank" </w:instrText>
      </w:r>
      <w:r w:rsidRPr="00C26F83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C26F83">
        <w:rPr>
          <w:rFonts w:eastAsia="Times New Roman"/>
          <w:color w:val="000099"/>
          <w:sz w:val="24"/>
          <w:szCs w:val="24"/>
          <w:u w:val="single"/>
          <w:lang w:eastAsia="ru-RU"/>
        </w:rPr>
        <w:t xml:space="preserve">Законом </w:t>
      </w:r>
      <w:proofErr w:type="spellStart"/>
      <w:r w:rsidRPr="00C26F83">
        <w:rPr>
          <w:rFonts w:eastAsia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службу»;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" w:name="n134"/>
      <w:bookmarkEnd w:id="23"/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іальними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законами;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" w:name="n135"/>
      <w:bookmarkEnd w:id="24"/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орган;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" w:name="n136"/>
      <w:bookmarkEnd w:id="25"/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положеннями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структурні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ідрозділи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державного органу;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" w:name="n137"/>
      <w:bookmarkEnd w:id="26"/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посадовими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інструкціями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" w:name="n138"/>
      <w:bookmarkEnd w:id="27"/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цим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Порядком.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" w:name="n139"/>
      <w:bookmarkEnd w:id="28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службою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персоналом державного органу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11" w:anchor="n45" w:history="1">
        <w:r w:rsidRPr="00C26F83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заявка</w:t>
        </w:r>
      </w:hyperlink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 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добір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персоналу (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), 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якій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" w:name="n140"/>
      <w:bookmarkEnd w:id="29"/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 посаду (посади) на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орган,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посадової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штатного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розпису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" w:name="n141"/>
      <w:bookmarkEnd w:id="30"/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певної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посади,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ефективного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структурним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ідрозділом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органом в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цілому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" w:name="n142"/>
      <w:bookmarkEnd w:id="31"/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знань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компетентностей особи, яка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здатна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ефективно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посадою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" w:name="n143"/>
      <w:bookmarkEnd w:id="32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Для посад з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однаковими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посадовими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обов’язками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може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формуватись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одна заявка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посад, 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добі</w:t>
      </w:r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персоналу.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" w:name="n144"/>
      <w:bookmarkEnd w:id="33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9. Заявку 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добі</w:t>
      </w:r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формують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" w:name="n145"/>
      <w:bookmarkEnd w:id="34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на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займають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«Б» та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обіймають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міністерств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інших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центральних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влади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інших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їх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-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суб’єкт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службою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персоналом державного органу, в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якому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проводиться конкурс;</w:t>
      </w:r>
      <w:proofErr w:type="gramEnd"/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" w:name="n146"/>
      <w:bookmarkEnd w:id="35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на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займають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«Б» та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обіймають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апаратів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іністрацій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їх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адміністрацій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ідрозділів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адміністрацій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статусом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публічного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права, -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суб’єкт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службою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персоналом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адміністрації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" w:name="n147"/>
      <w:bookmarkEnd w:id="36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на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займають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«Б» та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обіймають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самостійних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ідрозділів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-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суб’єкт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службою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персоналом державного органу;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" w:name="n148"/>
      <w:bookmarkEnd w:id="37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на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займають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«В»,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структурою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разі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недоцільності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>ідрозділів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-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суб’єкт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із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службою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персоналом державного органу;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" w:name="n149"/>
      <w:bookmarkEnd w:id="38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інші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службовці</w:t>
      </w:r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займають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«Б» і «В», -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безпосередні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керівники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" w:name="n150"/>
      <w:bookmarkEnd w:id="39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10. Заявку 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добі</w:t>
      </w:r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персоналу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подають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персоналом державного органу.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" w:name="n151"/>
      <w:bookmarkEnd w:id="40"/>
      <w:r w:rsidRPr="00C26F83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11. Служба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персоналом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органу: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1" w:name="n152"/>
      <w:bookmarkEnd w:id="41"/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аналізує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заявку 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добі</w:t>
      </w:r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персоналу та 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її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розробляє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2" w:name="n153"/>
      <w:bookmarkEnd w:id="42"/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готує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проект умов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конкурсу,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який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погоджує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 особою, яка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формувала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заявку на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добі</w:t>
      </w:r>
      <w:proofErr w:type="gramStart"/>
      <w:r w:rsidRPr="00C26F83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персоналу,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крім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такої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заявки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суб’єктом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3" w:name="n154"/>
      <w:bookmarkEnd w:id="43"/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готує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проект наказу про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конкурсу,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який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подає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керівнику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/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суб’єкту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4" w:name="n186"/>
      <w:bookmarkEnd w:id="44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{Порядок в 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редакції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Наказу 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Національного</w:t>
      </w:r>
      <w:proofErr w:type="spellEnd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питань</w:t>
      </w:r>
      <w:proofErr w:type="spellEnd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hyperlink r:id="rId12" w:anchor="n6" w:tgtFrame="_blank" w:history="1">
        <w:r w:rsidRPr="00C26F83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62 </w:t>
        </w:r>
        <w:proofErr w:type="spellStart"/>
        <w:r w:rsidRPr="00C26F83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C26F83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16.03.2018</w:t>
        </w:r>
      </w:hyperlink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281"/>
        <w:gridCol w:w="5149"/>
      </w:tblGrid>
      <w:tr w:rsidR="00C26F83" w:rsidRPr="00C26F83" w:rsidTr="00C26F8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5" w:name="n44"/>
            <w:bookmarkEnd w:id="45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правової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юридичного</w:t>
            </w:r>
            <w:proofErr w:type="spellEnd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C26F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Заболотний</w:t>
            </w:r>
            <w:proofErr w:type="spellEnd"/>
          </w:p>
        </w:tc>
      </w:tr>
      <w:tr w:rsidR="00C26F83" w:rsidRPr="00C26F83" w:rsidTr="00C26F83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6" w:name="n119"/>
            <w:bookmarkStart w:id="47" w:name="n45"/>
            <w:bookmarkEnd w:id="46"/>
            <w:bookmarkEnd w:id="4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26F83" w:rsidRPr="00C26F83" w:rsidRDefault="00C26F83" w:rsidP="00C26F83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претендують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 xml:space="preserve"> посад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C26F83">
              <w:rPr>
                <w:rFonts w:eastAsia="Times New Roman"/>
                <w:sz w:val="24"/>
                <w:szCs w:val="24"/>
                <w:lang w:eastAsia="ru-RU"/>
              </w:rPr>
              <w:t xml:space="preserve"> «Б» і «В» </w:t>
            </w:r>
            <w:r w:rsidRPr="00C26F83">
              <w:rPr>
                <w:rFonts w:eastAsia="Times New Roman"/>
                <w:sz w:val="24"/>
                <w:szCs w:val="24"/>
                <w:lang w:eastAsia="ru-RU"/>
              </w:rPr>
              <w:br/>
              <w:t>(пункт 8)</w:t>
            </w:r>
          </w:p>
        </w:tc>
      </w:tr>
    </w:tbl>
    <w:bookmarkStart w:id="48" w:name="n46"/>
    <w:bookmarkEnd w:id="48"/>
    <w:p w:rsidR="00C26F83" w:rsidRPr="00C26F83" w:rsidRDefault="00C26F83" w:rsidP="00C26F83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26F83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C26F83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"http://zakon.rada.gov.ua/laws/file/text/63/f456524n188.doc" </w:instrText>
      </w:r>
      <w:r w:rsidRPr="00C26F83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C26F83">
        <w:rPr>
          <w:rFonts w:eastAsia="Times New Roman"/>
          <w:b/>
          <w:bCs/>
          <w:color w:val="C00909"/>
          <w:u w:val="single"/>
          <w:lang w:eastAsia="ru-RU"/>
        </w:rPr>
        <w:t>ЗАЯВКА</w:t>
      </w:r>
      <w:r w:rsidRPr="00C26F83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C26F83">
        <w:rPr>
          <w:rFonts w:eastAsia="Times New Roman"/>
          <w:b/>
          <w:bCs/>
          <w:color w:val="000000"/>
          <w:lang w:eastAsia="ru-RU"/>
        </w:rPr>
        <w:t> </w:t>
      </w:r>
      <w:r w:rsidRPr="00C26F83">
        <w:rPr>
          <w:rFonts w:eastAsia="Times New Roman"/>
          <w:color w:val="000000"/>
          <w:sz w:val="24"/>
          <w:szCs w:val="24"/>
          <w:lang w:eastAsia="ru-RU"/>
        </w:rPr>
        <w:br/>
      </w:r>
      <w:r w:rsidRPr="00C26F83">
        <w:rPr>
          <w:rFonts w:eastAsia="Times New Roman"/>
          <w:b/>
          <w:bCs/>
          <w:color w:val="000000"/>
          <w:lang w:eastAsia="ru-RU"/>
        </w:rPr>
        <w:t xml:space="preserve">на </w:t>
      </w:r>
      <w:proofErr w:type="spellStart"/>
      <w:r w:rsidRPr="00C26F83">
        <w:rPr>
          <w:rFonts w:eastAsia="Times New Roman"/>
          <w:b/>
          <w:bCs/>
          <w:color w:val="000000"/>
          <w:lang w:eastAsia="ru-RU"/>
        </w:rPr>
        <w:t>добі</w:t>
      </w:r>
      <w:proofErr w:type="gramStart"/>
      <w:r w:rsidRPr="00C26F83">
        <w:rPr>
          <w:rFonts w:eastAsia="Times New Roman"/>
          <w:b/>
          <w:bCs/>
          <w:color w:val="000000"/>
          <w:lang w:eastAsia="ru-RU"/>
        </w:rPr>
        <w:t>р</w:t>
      </w:r>
      <w:proofErr w:type="spellEnd"/>
      <w:proofErr w:type="gramEnd"/>
      <w:r w:rsidRPr="00C26F83">
        <w:rPr>
          <w:rFonts w:eastAsia="Times New Roman"/>
          <w:b/>
          <w:bCs/>
          <w:color w:val="000000"/>
          <w:lang w:eastAsia="ru-RU"/>
        </w:rPr>
        <w:t xml:space="preserve"> персоналу</w:t>
      </w:r>
    </w:p>
    <w:p w:rsidR="00C26F83" w:rsidRPr="00C26F83" w:rsidRDefault="00C26F83" w:rsidP="00C26F83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9" w:name="n187"/>
      <w:bookmarkEnd w:id="49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{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Додаток</w:t>
      </w:r>
      <w:proofErr w:type="spellEnd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редакції</w:t>
      </w:r>
      <w:proofErr w:type="spellEnd"/>
      <w:r w:rsidRPr="00C26F83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Наказу 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Національного</w:t>
      </w:r>
      <w:proofErr w:type="spellEnd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питань</w:t>
      </w:r>
      <w:proofErr w:type="spellEnd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служби</w:t>
      </w:r>
      <w:proofErr w:type="spellEnd"/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hyperlink r:id="rId13" w:anchor="n6" w:tgtFrame="_blank" w:history="1">
        <w:r w:rsidRPr="00C26F83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62 </w:t>
        </w:r>
        <w:proofErr w:type="spellStart"/>
        <w:r w:rsidRPr="00C26F83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C26F83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16.03.2018</w:t>
        </w:r>
      </w:hyperlink>
      <w:r w:rsidRPr="00C26F83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911720" w:rsidRPr="00C26F83" w:rsidRDefault="00911720" w:rsidP="00C26F83">
      <w:bookmarkStart w:id="50" w:name="_GoBack"/>
      <w:bookmarkEnd w:id="50"/>
    </w:p>
    <w:sectPr w:rsidR="00911720" w:rsidRPr="00C2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A4"/>
    <w:rsid w:val="00911720"/>
    <w:rsid w:val="00AF63A4"/>
    <w:rsid w:val="00C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26F83"/>
  </w:style>
  <w:style w:type="character" w:customStyle="1" w:styleId="rvts23">
    <w:name w:val="rvts23"/>
    <w:basedOn w:val="a0"/>
    <w:rsid w:val="00C26F83"/>
  </w:style>
  <w:style w:type="paragraph" w:customStyle="1" w:styleId="rvps7">
    <w:name w:val="rvps7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C26F83"/>
  </w:style>
  <w:style w:type="paragraph" w:customStyle="1" w:styleId="rvps14">
    <w:name w:val="rvps14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8">
    <w:name w:val="rvps18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F83"/>
    <w:rPr>
      <w:color w:val="0000FF"/>
      <w:u w:val="single"/>
    </w:rPr>
  </w:style>
  <w:style w:type="paragraph" w:customStyle="1" w:styleId="rvps2">
    <w:name w:val="rvps2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C26F83"/>
  </w:style>
  <w:style w:type="character" w:customStyle="1" w:styleId="rvts44">
    <w:name w:val="rvts44"/>
    <w:basedOn w:val="a0"/>
    <w:rsid w:val="00C26F83"/>
  </w:style>
  <w:style w:type="paragraph" w:customStyle="1" w:styleId="rvps15">
    <w:name w:val="rvps15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C26F83"/>
  </w:style>
  <w:style w:type="character" w:customStyle="1" w:styleId="rvts11">
    <w:name w:val="rvts11"/>
    <w:basedOn w:val="a0"/>
    <w:rsid w:val="00C26F83"/>
  </w:style>
  <w:style w:type="paragraph" w:styleId="a4">
    <w:name w:val="Balloon Text"/>
    <w:basedOn w:val="a"/>
    <w:link w:val="a5"/>
    <w:uiPriority w:val="99"/>
    <w:semiHidden/>
    <w:unhideWhenUsed/>
    <w:rsid w:val="00C26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26F83"/>
  </w:style>
  <w:style w:type="character" w:customStyle="1" w:styleId="rvts23">
    <w:name w:val="rvts23"/>
    <w:basedOn w:val="a0"/>
    <w:rsid w:val="00C26F83"/>
  </w:style>
  <w:style w:type="paragraph" w:customStyle="1" w:styleId="rvps7">
    <w:name w:val="rvps7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C26F83"/>
  </w:style>
  <w:style w:type="paragraph" w:customStyle="1" w:styleId="rvps14">
    <w:name w:val="rvps14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8">
    <w:name w:val="rvps18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F83"/>
    <w:rPr>
      <w:color w:val="0000FF"/>
      <w:u w:val="single"/>
    </w:rPr>
  </w:style>
  <w:style w:type="paragraph" w:customStyle="1" w:styleId="rvps2">
    <w:name w:val="rvps2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C26F83"/>
  </w:style>
  <w:style w:type="character" w:customStyle="1" w:styleId="rvts44">
    <w:name w:val="rvts44"/>
    <w:basedOn w:val="a0"/>
    <w:rsid w:val="00C26F83"/>
  </w:style>
  <w:style w:type="paragraph" w:customStyle="1" w:styleId="rvps15">
    <w:name w:val="rvps15"/>
    <w:basedOn w:val="a"/>
    <w:rsid w:val="00C26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C26F83"/>
  </w:style>
  <w:style w:type="character" w:customStyle="1" w:styleId="rvts11">
    <w:name w:val="rvts11"/>
    <w:basedOn w:val="a0"/>
    <w:rsid w:val="00C26F83"/>
  </w:style>
  <w:style w:type="paragraph" w:styleId="a4">
    <w:name w:val="Balloon Text"/>
    <w:basedOn w:val="a"/>
    <w:link w:val="a5"/>
    <w:uiPriority w:val="99"/>
    <w:semiHidden/>
    <w:unhideWhenUsed/>
    <w:rsid w:val="00C26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8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889-19" TargetMode="External"/><Relationship Id="rId13" Type="http://schemas.openxmlformats.org/officeDocument/2006/relationships/hyperlink" Target="http://zakon.rada.gov.ua/laws/show/z0437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z0647-16" TargetMode="External"/><Relationship Id="rId12" Type="http://schemas.openxmlformats.org/officeDocument/2006/relationships/hyperlink" Target="http://zakon.rada.gov.ua/laws/show/z0437-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0437-18" TargetMode="External"/><Relationship Id="rId11" Type="http://schemas.openxmlformats.org/officeDocument/2006/relationships/hyperlink" Target="http://zakon.rada.gov.ua/laws/show/z0647-16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z0437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2018-11-12T07:56:00Z</dcterms:created>
  <dcterms:modified xsi:type="dcterms:W3CDTF">2018-11-12T07:56:00Z</dcterms:modified>
</cp:coreProperties>
</file>